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39058-2020 i Bräcke kommun</w:t>
      </w:r>
    </w:p>
    <w:p>
      <w:r>
        <w:t>Detta dokument behandlar höga naturvärden i avverkningsamälan A 39058-2020 i Bräcke kommun. Denna avverkningsanmälan inkom 2020-08-19 och omfattar 15,8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49 naturvårdsarter hittats: karelsk barkfluga (EN), trolldruvemätare (EN), atomaria abietina (VU), blackticka (VU), doftticka (VU, §8), knärot (VU, §8), mindre aspbarkskinnbagge (VU), suturfläckad mycelbagge (VU), atomaria affinis (NT), blå taggsvamp (NT), corticaria interstitialis (NT), garnlav (NT), gropig brunbagge (NT), gränsticka (NT), gulbandad brunbagge (NT), kandelabersvamp (NT), kolflarnlav (NT), koralltaggsvamp (NT), lunglav (NT), rosenticka (NT), rödhalsad vedsvampbagge (NT), scaphisoma subalpinum (NT), större flatbagge (NT), tretåig hackspett (NT, §4), tvåtandad plattbagge (NT), ullticka (NT), veckticka (NT), vedtrappmossa (NT), vit vedfingersvamp (NT), bårdlav (S), fällmossa (S), grovticka (S), gulnål (S), korallblylav (S), kransrams (S), luddlav (S), platt fjädermossa (S), robust tickgnagare (S), skinnlav (S), stor aspticka (S), stuplav (S), svart trolldruva (S), svavelriska (S), underviol (S), vanlig flatbagge (S), vågbandad barkbock (S), nattviol (§8), blåsippa (§9) och revlummer (§9). Av dessa är 29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602930"/>
            <wp:docPr id="1" name="Picture 1"/>
            <wp:cNvGraphicFramePr>
              <a:graphicFrameLocks noChangeAspect="1"/>
            </wp:cNvGraphicFramePr>
            <a:graphic>
              <a:graphicData uri="http://schemas.openxmlformats.org/drawingml/2006/picture">
                <pic:pic>
                  <pic:nvPicPr>
                    <pic:cNvPr id="0" name="A 39058-2020.png"/>
                    <pic:cNvPicPr/>
                  </pic:nvPicPr>
                  <pic:blipFill>
                    <a:blip r:embed="rId16"/>
                    <a:stretch>
                      <a:fillRect/>
                    </a:stretch>
                  </pic:blipFill>
                  <pic:spPr>
                    <a:xfrm>
                      <a:off x="0" y="0"/>
                      <a:ext cx="5486400" cy="260293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6976995, E 560325 i SWEREF 99 TM.</w:t>
      </w:r>
    </w:p>
    <w:p>
      <w:pPr>
        <w:pStyle w:val="Heading1"/>
      </w:pPr>
      <w:r>
        <w:t>Fridlysta arter</w:t>
      </w:r>
    </w:p>
    <w:p>
      <w:r>
        <w:t xml:space="preserve">Följande fridlysta arter har sina livsmiljöer och växtplatser i den avverkningsanmälda skogen: </w:t>
      </w:r>
    </w:p>
    <w:p>
      <w:pPr>
        <w:pStyle w:val="ListBullet"/>
      </w:pPr>
      <w:r>
        <w:t>Doftticka (VU, §8)</w:t>
      </w:r>
    </w:p>
    <w:p>
      <w:pPr>
        <w:pStyle w:val="ListBullet"/>
      </w:pPr>
      <w:r>
        <w:t>Knärot (VU, §8)</w:t>
      </w:r>
    </w:p>
    <w:p>
      <w:pPr>
        <w:pStyle w:val="ListBullet"/>
      </w:pPr>
      <w:r>
        <w:t>Tretåig hackspett (NT, §4)</w:t>
      </w:r>
    </w:p>
    <w:p>
      <w:pPr>
        <w:pStyle w:val="ListBullet"/>
      </w:pPr>
      <w:r>
        <w:t>Nattviol (§8)</w:t>
      </w:r>
    </w:p>
    <w:p>
      <w:pPr>
        <w:pStyle w:val="ListBullet"/>
      </w:pPr>
      <w:r>
        <w:t>Blåsippa (§9)</w:t>
      </w:r>
    </w:p>
    <w:p>
      <w:pPr>
        <w:pStyle w:val="ListBullet"/>
      </w:pPr>
      <w:r>
        <w:t>Revlummer (§9)</w:t>
      </w:r>
    </w:p>
    <w:p>
      <w:r>
        <w:t>I det avverkningsanmälda området finns 4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3385113"/>
            <wp:docPr id="2" name="Picture 2"/>
            <wp:cNvGraphicFramePr>
              <a:graphicFrameLocks noChangeAspect="1"/>
            </wp:cNvGraphicFramePr>
            <a:graphic>
              <a:graphicData uri="http://schemas.openxmlformats.org/drawingml/2006/picture">
                <pic:pic>
                  <pic:nvPicPr>
                    <pic:cNvPr id="0" name="A 39058-2020.png"/>
                    <pic:cNvPicPr/>
                  </pic:nvPicPr>
                  <pic:blipFill>
                    <a:blip r:embed="rId17"/>
                    <a:stretch>
                      <a:fillRect/>
                    </a:stretch>
                  </pic:blipFill>
                  <pic:spPr>
                    <a:xfrm>
                      <a:off x="0" y="0"/>
                      <a:ext cx="5486400" cy="3385113"/>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6976995, E 560325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2023-09-03</w:t>
      <w:br/>
      <w:br/>
    </w:r>
    <w:r>
      <w:t>Till: SCA</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