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142-2020 i Bräcke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