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24562-2020 i Bräcke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