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37-2019 i Bräcke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