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40405-2020 i Bräcke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