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328-2022 i Bräcke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