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0-2022 i Bräcke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