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118-2022 i Bromöl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