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243-2018 i E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