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177-2018 i E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