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49-2018 i Eda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