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340-2019 i E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