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997-2018 i E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