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Nils-Andersknulen N i Bergs kommun</w:t>
      </w:r>
    </w:p>
    <w:p>
      <w:r>
        <w:t>Denna tillsynsbegäran behandlar höga naturvärden i avverkningsanmälan Nils-Andersknulen N i Bergs kommun som inkom 2026-07-14 och omfattar 45,3 ha.</w:t>
      </w:r>
    </w:p>
    <w:p>
      <w:pPr>
        <w:pStyle w:val="Caption"/>
      </w:pPr>
      <w:r>
        <w:drawing>
          <wp:inline xmlns:a="http://schemas.openxmlformats.org/drawingml/2006/main" xmlns:pic="http://schemas.openxmlformats.org/drawingml/2006/picture">
            <wp:extent cx="5401410" cy="5724000"/>
            <wp:docPr id="1" name="Picture 1"/>
            <wp:cNvGraphicFramePr>
              <a:graphicFrameLocks noChangeAspect="1"/>
            </wp:cNvGraphicFramePr>
            <a:graphic>
              <a:graphicData uri="http://schemas.openxmlformats.org/drawingml/2006/picture">
                <pic:pic>
                  <pic:nvPicPr>
                    <pic:cNvPr id="0" name="Nils-Andersknulen N karta.png"/>
                    <pic:cNvPicPr/>
                  </pic:nvPicPr>
                  <pic:blipFill>
                    <a:blip r:embed="rId16"/>
                    <a:stretch>
                      <a:fillRect/>
                    </a:stretch>
                  </pic:blipFill>
                  <pic:spPr>
                    <a:xfrm>
                      <a:off x="0" y="0"/>
                      <a:ext cx="540141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6934584, E 496539 i SWEREF 99 TM.</w:t>
      </w:r>
    </w:p>
    <w:p>
      <w:r>
        <w:t>I avverkningsanmälan finns fynd av 11 naturvårdsarter, varav 8 är rödlistade, 1 är fridlyst, 9 är typiska (T) och 3 är signalarter (S): blackticka (VU), gränsticka (VU, T), gammelgransskål (NT, T), harticka (NT, T), lavskrika (NT, T, §4), lunglav (NT, T), skrovellav (NT, T), ullticka (NT, T), kambräken (S, T), svavelriska (S)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gränsticka (VU, T), gammelgransskål (NT, T), harticka (NT, T), lavskrika (NT, T, §4), lunglav (NT, T), skrovellav (NT, T), ullticka (NT, T), kambräken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