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Frägnhällorna O i Bergs kommun</w:t>
      </w:r>
    </w:p>
    <w:p>
      <w:r>
        <w:t>Denna tillsynsbegäran behandlar höga naturvärden i avverkningsanmälan Frägnhällorna O i Bergs kommun som inkom 2026-07-20 och omfattar 200,6 ha.</w:t>
      </w:r>
    </w:p>
    <w:p>
      <w:pPr>
        <w:pStyle w:val="Caption"/>
      </w:pPr>
      <w:r>
        <w:drawing>
          <wp:inline xmlns:a="http://schemas.openxmlformats.org/drawingml/2006/main" xmlns:pic="http://schemas.openxmlformats.org/drawingml/2006/picture">
            <wp:extent cx="5486400" cy="4638795"/>
            <wp:docPr id="1" name="Picture 1"/>
            <wp:cNvGraphicFramePr>
              <a:graphicFrameLocks noChangeAspect="1"/>
            </wp:cNvGraphicFramePr>
            <a:graphic>
              <a:graphicData uri="http://schemas.openxmlformats.org/drawingml/2006/picture">
                <pic:pic>
                  <pic:nvPicPr>
                    <pic:cNvPr id="0" name="Frägnhällorna O karta.png"/>
                    <pic:cNvPicPr/>
                  </pic:nvPicPr>
                  <pic:blipFill>
                    <a:blip r:embed="rId16"/>
                    <a:stretch>
                      <a:fillRect/>
                    </a:stretch>
                  </pic:blipFill>
                  <pic:spPr>
                    <a:xfrm>
                      <a:off x="0" y="0"/>
                      <a:ext cx="5486400" cy="463879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6910234, E 489325 i SWEREF 99 TM.</w:t>
      </w:r>
    </w:p>
    <w:p>
      <w:r>
        <w:t>I och inom 7 meter från avverkningsanmälan finns fynd av 59 naturvårdsarter, varav 33 är rödlistade, 13 är fridlysta, 43 är typiska (T) och 20 är signalarter (S): bitter taggsvamp (EN), aspfjädermossa (VU, T), doftticka (VU, T, §8), garnlav (VU, T), goliatmusseron (VU, T), knärot (VU, T, §8), norsk näverlav (VU), skrovlig taggsvamp (VU), sprickporing (VU), ulltickeporing (VU), blå taggsvamp (NT, T), brunpudrad nållav (NT, T), doftskinn (NT, T), dofttaggsvamp (NT, T), dropptaggsvamp (NT, T), dvärgbägarlav (NT, T), gammelgransskål (NT, T), kolflarnlav (NT, T), lavskrika (NT, T, §4), lunglav (NT, T), orange taggsvamp (NT, T), rosenticka (NT, T), rynkskinn (NT, T), skrovellav (NT, T), svartvit taggsvamp (NT), talltaggsvamp (NT), tallticka (NT, T), talltita (NT, §4), tretåig hackspett (NT, T, §4), ullticka (NT, T), vedflamlav (NT), vedtrappmossa (NT, T), violettgrå tagellav (NT, T), bårdlav (S, T), fällmossa (S, T), gräsull (S), korallblylav (S, T), kransrams (S, T), luddlav (S, T), mörk husmossa (S, T), nordlig fjädermossa (S), plattlummer (S, T, §9), rävticka (S, T), rödgul trumpetsvamp (S), skinnlav (S, T), spindelblomster (S, T, §8), stor aspticka (S, T), strutbräken (S, T), stuplav (S, T), svart trolldruva (S, T), vedticka (S, T), zontaggsvamp (S), ögonpyrola (S, T), gråspett (T, §4), spillkråka (T, §4), tjäder (T,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3.77 ha med buffertzonerna och får av detta skäl inte avverkas.</w:t>
      </w:r>
    </w:p>
    <w:p>
      <w:pPr>
        <w:pStyle w:val="Caption"/>
      </w:pPr>
      <w:r>
        <w:drawing>
          <wp:inline xmlns:a="http://schemas.openxmlformats.org/drawingml/2006/main" xmlns:pic="http://schemas.openxmlformats.org/drawingml/2006/picture">
            <wp:extent cx="5486400" cy="7982712"/>
            <wp:docPr id="2" name="Picture 2"/>
            <wp:cNvGraphicFramePr>
              <a:graphicFrameLocks noChangeAspect="1"/>
            </wp:cNvGraphicFramePr>
            <a:graphic>
              <a:graphicData uri="http://schemas.openxmlformats.org/drawingml/2006/picture">
                <pic:pic>
                  <pic:nvPicPr>
                    <pic:cNvPr id="0" name="Frägnhällorna O karta knärot.png"/>
                    <pic:cNvPicPr/>
                  </pic:nvPicPr>
                  <pic:blipFill>
                    <a:blip r:embed="rId17"/>
                    <a:stretch>
                      <a:fillRect/>
                    </a:stretch>
                  </pic:blipFill>
                  <pic:spPr>
                    <a:xfrm>
                      <a:off x="0" y="0"/>
                      <a:ext cx="5486400" cy="79827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6910234, E 489325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doftticka (VU, T, §8), garnlav (VU, T), goliatmusseron (VU, T), knärot (VU, T, §8), blå taggsvamp (NT, T), brunpudrad nållav (NT, T), doftskinn (NT, T), dofttaggsvamp (NT, T), dropptaggsvamp (NT, T), dvärgbägarlav (NT, T), gammelgransskål (NT, T), kolflarnlav (NT, T), lavskrika (NT, T, §4), lunglav (NT, T), orange taggsvamp (NT, T), rosenticka (NT, T), rynkskinn (NT, T), skrovellav (NT, T), tallticka (NT, T), tretåig hackspett (NT, T, §4), ullticka (NT, T), vedtrappmossa (NT, T), violettgrå tagellav (NT, T), bårdlav (S, T), fällmossa (S, T), korallblylav (S, T), kransrams (S, T), luddlav (S, T), mörk husmossa (S, T), plattlummer (S, T, §9), rävticka (S, T), skinnlav (S, T), spindelblomster (S, T, §8), stor aspticka (S, T), strutbräken (S, T), stuplav (S, T), svart trolldruva (S, T), vedticka (S, T), ögonpyrola (S, T), gråspett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