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Galvattsberget i Bergs kommun</w:t>
      </w:r>
    </w:p>
    <w:p>
      <w:r>
        <w:t>Denna tillsynsbegäran behandlar höga naturvärden i avverkningsanmälan Galvattsberget i Bergs kommun som inkom 2026-07-20 och omfattar 227,4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Galvattsberget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6933897, E 491070 i SWEREF 99 TM.</w:t>
      </w:r>
    </w:p>
    <w:p>
      <w:r>
        <w:t>I och inom 23 meter från avverkningsanmälan finns fynd av 31 naturvårdsarter, varav 19 är rödlistade, 4 är fridlysta, 29 är typiska (T) och 12 är signalarter (S): blackticka (VU), doftticka (VU, T, §8), garnlav (VU, T), knärot (VU, T, §8), doftskinn (NT, T), dvärgbägarlav (NT, T), gammelgransskål (NT, T), harticka (NT, T), kolflarnlav (NT, T), lunglav (NT, T), mörk kolflarnlav (NT), rosenticka (NT, T), rynkskinn (NT, T), skrovellav (NT, T), skrovlig flatbagge (NT, T), tretåig hackspett (NT, T, §4), ullticka (NT, T), vedskivlav (NT, T), violettgrå tagellav (NT, T), bronshjon (S, T), bårdlav (S, T), korallblylav (S, T), kransrams (S, T), luddlav (S, T), nästlav (S, T), skinnlav (S, T), spindelblomster (S, T, §8), stuplav (S, T), trådticka (S, T), vedticka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16.72 ha med buffertzonerna och får av detta skäl inte avverkas.</w:t>
      </w:r>
    </w:p>
    <w:p>
      <w:pPr>
        <w:pStyle w:val="Caption"/>
      </w:pPr>
      <w:r>
        <w:drawing>
          <wp:inline xmlns:a="http://schemas.openxmlformats.org/drawingml/2006/main" xmlns:pic="http://schemas.openxmlformats.org/drawingml/2006/picture">
            <wp:extent cx="5486400" cy="8474217"/>
            <wp:docPr id="2" name="Picture 2"/>
            <wp:cNvGraphicFramePr>
              <a:graphicFrameLocks noChangeAspect="1"/>
            </wp:cNvGraphicFramePr>
            <a:graphic>
              <a:graphicData uri="http://schemas.openxmlformats.org/drawingml/2006/picture">
                <pic:pic>
                  <pic:nvPicPr>
                    <pic:cNvPr id="0" name="Galvattsberget karta knärot.png"/>
                    <pic:cNvPicPr/>
                  </pic:nvPicPr>
                  <pic:blipFill>
                    <a:blip r:embed="rId17"/>
                    <a:stretch>
                      <a:fillRect/>
                    </a:stretch>
                  </pic:blipFill>
                  <pic:spPr>
                    <a:xfrm>
                      <a:off x="0" y="0"/>
                      <a:ext cx="5486400" cy="8474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6933897, E 491070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doftskinn (NT, T), dvärgbägarlav (NT, T), gammelgransskål (NT, T), harticka (NT, T), kolflarnlav (NT, T), lunglav (NT, T), rosenticka (NT, T), rynkskinn (NT, T), skrovellav (NT, T), skrovlig flatbagge (NT, T), tretåig hackspett (NT, T, §4), ullticka (NT, T), vedskivlav (NT, T), violettgrå tagellav (NT, T), bronshjon (S, T), bårdlav (S, T), korallblylav (S, T), kransrams (S, T), luddlav (S, T), nästlav (S, T), skinnlav (S, T), spindelblomster (S, T, §8), stuplav (S, T), trådticka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