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Trollkärringberget i Bergs kommun</w:t>
      </w:r>
    </w:p>
    <w:p>
      <w:r>
        <w:t>Detta klagomål behandlar höga naturvärden i avverkningsanmälan Trollkärringberget i Bergs kommun som inkom 2026-07-18 och omfattar 18,8 ha.</w:t>
      </w:r>
    </w:p>
    <w:p>
      <w:pPr>
        <w:pStyle w:val="Caption"/>
      </w:pPr>
      <w:r>
        <w:drawing>
          <wp:inline xmlns:a="http://schemas.openxmlformats.org/drawingml/2006/main" xmlns:pic="http://schemas.openxmlformats.org/drawingml/2006/picture">
            <wp:extent cx="5486400" cy="3885729"/>
            <wp:docPr id="1" name="Picture 1"/>
            <wp:cNvGraphicFramePr>
              <a:graphicFrameLocks noChangeAspect="1"/>
            </wp:cNvGraphicFramePr>
            <a:graphic>
              <a:graphicData uri="http://schemas.openxmlformats.org/drawingml/2006/picture">
                <pic:pic>
                  <pic:nvPicPr>
                    <pic:cNvPr id="0" name="Trollkärringberget karta.png"/>
                    <pic:cNvPicPr/>
                  </pic:nvPicPr>
                  <pic:blipFill>
                    <a:blip r:embed="rId16"/>
                    <a:stretch>
                      <a:fillRect/>
                    </a:stretch>
                  </pic:blipFill>
                  <pic:spPr>
                    <a:xfrm>
                      <a:off x="0" y="0"/>
                      <a:ext cx="5486400" cy="388572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har ett svart streck som visar fyndplatsens exakta position. Kartans mittpunktskoordinat är N 6913908, E 490294 i SWEREF 99 TM.</w:t>
      </w:r>
    </w:p>
    <w:p>
      <w:r>
        <w:t>I och inom 14 meter från avverkningsanmälan finns fynd av 16 naturvårdsarter, varav 9 är rödlistade, 3 är fridlysta, 14 är typiska (T) och 6 är signalarter (S): garnlav (VU, T), knärot (VU, T, §8), vitskaftad svartspik (VU, T), doftskinn (NT, T), lunglav (NT, T), rosenticka (NT, T), rynkskinn (NT, T), ullticka (NT, T), violettgrå tagellav (NT, T), bronshjon (S, T), luddlav (S, T), spindelblomster (S, T, §8), stor aspticka (S, T), vedticka (S, T), vågbandad barkbock (S)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4.29 ha med buffertzonerna och får av detta skäl inte avverkas.</w:t>
      </w:r>
    </w:p>
    <w:p>
      <w:pPr>
        <w:pStyle w:val="Caption"/>
      </w:pPr>
      <w:r>
        <w:drawing>
          <wp:inline xmlns:a="http://schemas.openxmlformats.org/drawingml/2006/main" xmlns:pic="http://schemas.openxmlformats.org/drawingml/2006/picture">
            <wp:extent cx="5486400" cy="3638746"/>
            <wp:docPr id="2" name="Picture 2"/>
            <wp:cNvGraphicFramePr>
              <a:graphicFrameLocks noChangeAspect="1"/>
            </wp:cNvGraphicFramePr>
            <a:graphic>
              <a:graphicData uri="http://schemas.openxmlformats.org/drawingml/2006/picture">
                <pic:pic>
                  <pic:nvPicPr>
                    <pic:cNvPr id="0" name="Trollkärringberget karta knärot.png"/>
                    <pic:cNvPicPr/>
                  </pic:nvPicPr>
                  <pic:blipFill>
                    <a:blip r:embed="rId17"/>
                    <a:stretch>
                      <a:fillRect/>
                    </a:stretch>
                  </pic:blipFill>
                  <pic:spPr>
                    <a:xfrm>
                      <a:off x="0" y="0"/>
                      <a:ext cx="5486400" cy="36387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6913908, E 490294 i SWEREF 99 TM.</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