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2026-07-19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22 meter från avverkningsanmälan finns fynd av 21 naturvårdsarter, varav 12 är rödlistade, 4 är fridlysta, 17 är typiska (T) och 8 är signalarter (S): doftticka (VU, T, §8), garnlav (VU, T), knärot (VU, T, §8), blanksvart spiklav (NT), dropptaggsvamp (NT, T), lunglav (NT, T), mörk kolflarnlav (NT), rynkskinn (NT, T), skrovellav (NT, T), ullticka (NT, T), vedflamlav (NT),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