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Fågelmyrarna i Bergs kommun</w:t>
      </w:r>
    </w:p>
    <w:p>
      <w:r>
        <w:t>Denna tillsynsbegäran behandlar höga naturvärden i avverkningsanmälan Fågelmyrarna i Bergs kommun som inkom 2026-07-20 och omfattar 20,5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2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ågelmyrarna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6921168, E 467096 i SWEREF 99 TM.</w:t>
      </w:r>
    </w:p>
    <w:p>
      <w:r>
        <w:t>I avverkningsanmälan finns fynd av 1 naturvårdsarter, varav 1 är rödlistad och 1 är typisk (T): skrovellav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Skrovellav (NT)</w:t>
      </w:r>
      <w:r>
        <w:t xml:space="preserve"> växer på gamla lövträd och på klippor i gamla skogar med hög och jämn luftfuktighet. Slutavverkning av kontinuitetsskog utgör det största hotet och lavens fortsatta förekomst bör säkerställas genom att lokaler med äldre skog skyddas. I områden med mycket hög luftfuktighet kan man på bålen av skrovellav finna de sällsynta parasitsvamparna skrovellavsknapp (EN), </w:t>
      </w:r>
      <w:r>
        <w:rPr>
          <w:i/>
        </w:rPr>
        <w:t>Catillaria lobariicola</w:t>
      </w:r>
      <w:r>
        <w:t xml:space="preserve"> (VU) och </w:t>
      </w:r>
      <w:r>
        <w:rPr>
          <w:i/>
        </w:rPr>
        <w:t>Merismatium lobariae</w:t>
      </w:r>
      <w:r>
        <w:t xml:space="preserve"> (DD). Skrovellav är typisk art för </w:t>
      </w:r>
      <w:r>
        <w:rPr>
          <w:i/>
        </w:rPr>
        <w:t xml:space="preserve">9010 Taiga, 9020 Nordlig ädellövskog, 9040 Fjällbjörkskog, 9070 Trädklädd betesmark, 9160 Näringsrik ekskog, 9180 Ädellövskog i branter, 9190 Näringsfattig ekskog, 8210 Kalkbranter </w:t>
      </w:r>
      <w:r>
        <w:t xml:space="preserve">och </w:t>
      </w:r>
      <w:r>
        <w:rPr>
          <w:i/>
        </w:rPr>
        <w:t>6530 Lövängar</w:t>
      </w:r>
      <w:r>
        <w:t xml:space="preserve"> (SLU Artdatabanken, 2026;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