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Lövbergsgraven i Bergs kommun</w:t>
      </w:r>
    </w:p>
    <w:p>
      <w:r>
        <w:t>Detta klagomål behandlar höga naturvärden i avverkningsanmälan Lövbergsgraven i Bergs kommun som inkom 2026-07-20 och omfattar 59,4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Lövbergsgraven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6906706, E 487592 i SWEREF 99 TM.</w:t>
      </w:r>
    </w:p>
    <w:p>
      <w:r>
        <w:t>I avverkningsanmälan finns fynd av 17 naturvårdsarter, varav 9 är rödlistade, 5 är fridlysta, 14 är typiska (T) och 6 är signalarter (S): garnlav (VU, T), knärot (VU, T, §8), kolflarnlav (NT, T), lunglav (NT, T), skrovellav (NT, T), skuggblåslav (NT, T), vedskivlav (NT, T), vedtrappmossa (NT, T), vitgrynig nållav (NT), bårdlav (S, T), korallblylav (S, T), korallrot (S, T, §8), luddlav (S, T), skinnlav (S, T), spindelblomster (S, T,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4504127"/>
            <wp:docPr id="2" name="Picture 2"/>
            <wp:cNvGraphicFramePr>
              <a:graphicFrameLocks noChangeAspect="1"/>
            </wp:cNvGraphicFramePr>
            <a:graphic>
              <a:graphicData uri="http://schemas.openxmlformats.org/drawingml/2006/picture">
                <pic:pic>
                  <pic:nvPicPr>
                    <pic:cNvPr id="0" name="Lövbergsgraven karta knärot.png"/>
                    <pic:cNvPicPr/>
                  </pic:nvPicPr>
                  <pic:blipFill>
                    <a:blip r:embed="rId17"/>
                    <a:stretch>
                      <a:fillRect/>
                    </a:stretch>
                  </pic:blipFill>
                  <pic:spPr>
                    <a:xfrm>
                      <a:off x="0" y="0"/>
                      <a:ext cx="5486400" cy="4504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6906706, E 487592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