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Norrbodstugan i Bergs kommun</w:t>
      </w:r>
    </w:p>
    <w:p>
      <w:r>
        <w:t>Denna tillsynsbegäran behandlar höga naturvärden i avverkningsanmälan Norrbodstugan i Bergs kommun som inkom 2026-07-20 och omfattar 104,8 ha.</w:t>
      </w:r>
    </w:p>
    <w:p>
      <w:pPr>
        <w:pStyle w:val="Caption"/>
      </w:pPr>
      <w:r>
        <w:drawing>
          <wp:inline xmlns:a="http://schemas.openxmlformats.org/drawingml/2006/main" xmlns:pic="http://schemas.openxmlformats.org/drawingml/2006/picture">
            <wp:extent cx="5486400" cy="4579541"/>
            <wp:docPr id="1" name="Picture 1"/>
            <wp:cNvGraphicFramePr>
              <a:graphicFrameLocks noChangeAspect="1"/>
            </wp:cNvGraphicFramePr>
            <a:graphic>
              <a:graphicData uri="http://schemas.openxmlformats.org/drawingml/2006/picture">
                <pic:pic>
                  <pic:nvPicPr>
                    <pic:cNvPr id="0" name="Norrbodstugan karta.png"/>
                    <pic:cNvPicPr/>
                  </pic:nvPicPr>
                  <pic:blipFill>
                    <a:blip r:embed="rId16"/>
                    <a:stretch>
                      <a:fillRect/>
                    </a:stretch>
                  </pic:blipFill>
                  <pic:spPr>
                    <a:xfrm>
                      <a:off x="0" y="0"/>
                      <a:ext cx="5486400" cy="457954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6921180, E 473834 i SWEREF 99 TM.</w:t>
      </w:r>
    </w:p>
    <w:p>
      <w:r>
        <w:t>I avverkningsanmälan finns fynd av 15 naturvårdsarter, varav 9 är rödlistade, 6 är fridlysta, 14 är typiska (T) och 5 är signalarter (S): garnlav (VU, T), knärot (VU, T, §8), harticka (NT, T), lavskrika (NT, T, §4), lunglav (NT, T), skrovellav (NT, T), talltita (NT, §4), tretåig hackspett (NT, T, §4), ullticka (NT, T), luddlav (S, T), spindelblomster (S, T, §8), stuplav (S, T), trådticka (S, T), vedticka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4.72 ha med buffertzonerna och får av detta skäl inte avverkas.</w:t>
      </w:r>
    </w:p>
    <w:p>
      <w:pPr>
        <w:pStyle w:val="Caption"/>
      </w:pPr>
      <w:r>
        <w:drawing>
          <wp:inline xmlns:a="http://schemas.openxmlformats.org/drawingml/2006/main" xmlns:pic="http://schemas.openxmlformats.org/drawingml/2006/picture">
            <wp:extent cx="5486400" cy="4441910"/>
            <wp:docPr id="2" name="Picture 2"/>
            <wp:cNvGraphicFramePr>
              <a:graphicFrameLocks noChangeAspect="1"/>
            </wp:cNvGraphicFramePr>
            <a:graphic>
              <a:graphicData uri="http://schemas.openxmlformats.org/drawingml/2006/picture">
                <pic:pic>
                  <pic:nvPicPr>
                    <pic:cNvPr id="0" name="Norrbodstugan karta knärot.png"/>
                    <pic:cNvPicPr/>
                  </pic:nvPicPr>
                  <pic:blipFill>
                    <a:blip r:embed="rId17"/>
                    <a:stretch>
                      <a:fillRect/>
                    </a:stretch>
                  </pic:blipFill>
                  <pic:spPr>
                    <a:xfrm>
                      <a:off x="0" y="0"/>
                      <a:ext cx="5486400" cy="444191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6921180, E 473834 i SWEREF 99 TM.</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harticka (NT, T), lavskrika (NT, T, §4), lunglav (NT, T), skrovellav (NT, T), tretåig hackspett (NT, T, §4), ullticka (NT, T), luddlav (S, T), spindelblomster (S, T, §8), stuplav (S, T), trådticka (S, T),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