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Staverberget SCA i Bergs kommun</w:t>
      </w:r>
    </w:p>
    <w:p>
      <w:r>
        <w:t>Detta klagomål behandlar höga naturvärden i avverkningsanmälan Staverberget SCA i Bergs kommun som inkom 2026-07-18 och omfattar 115,3 ha.</w:t>
      </w:r>
    </w:p>
    <w:p>
      <w:pPr>
        <w:pStyle w:val="Caption"/>
      </w:pPr>
      <w:r>
        <w:drawing>
          <wp:inline xmlns:a="http://schemas.openxmlformats.org/drawingml/2006/main" xmlns:pic="http://schemas.openxmlformats.org/drawingml/2006/picture">
            <wp:extent cx="5486400" cy="5025314"/>
            <wp:docPr id="1" name="Picture 1"/>
            <wp:cNvGraphicFramePr>
              <a:graphicFrameLocks noChangeAspect="1"/>
            </wp:cNvGraphicFramePr>
            <a:graphic>
              <a:graphicData uri="http://schemas.openxmlformats.org/drawingml/2006/picture">
                <pic:pic>
                  <pic:nvPicPr>
                    <pic:cNvPr id="0" name="Staverberget SCA karta.png"/>
                    <pic:cNvPicPr/>
                  </pic:nvPicPr>
                  <pic:blipFill>
                    <a:blip r:embed="rId16"/>
                    <a:stretch>
                      <a:fillRect/>
                    </a:stretch>
                  </pic:blipFill>
                  <pic:spPr>
                    <a:xfrm>
                      <a:off x="0" y="0"/>
                      <a:ext cx="5486400" cy="502531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6907394, E 495775 i SWEREF 99 TM.</w:t>
      </w:r>
    </w:p>
    <w:p>
      <w:r>
        <w:t>I och inom 24 meter från avverkningsanmälan finns fynd av 23 naturvårdsarter, varav 17 är rödlistade, 7 är fridlysta, 13 är typiska (T) och 3 är signalarter (S): fläckporing (VU, T), garnlav (VU, T), knärot (VU, T, §8), lateritticka (VU), blågrå svartspik (NT), dvärgbägarlav (NT, T), enkelbeckasin (NT, §4), kolflarnlav (NT, T), kortskaftad ärgspik (NT), lunglav (NT, T), mörk kolflarnlav (NT), reliktbock (NT, T), tretåig hackspett (NT, T, §4), ullticka (NT, T), vedflamlav (NT), vedskivlav (NT, T), vitplätt (NT), gullgröppa (S), korallblylav (S, T), tvåblad (S, §8), spillkråka (T, §4), tjäder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6600011"/>
            <wp:docPr id="2" name="Picture 2"/>
            <wp:cNvGraphicFramePr>
              <a:graphicFrameLocks noChangeAspect="1"/>
            </wp:cNvGraphicFramePr>
            <a:graphic>
              <a:graphicData uri="http://schemas.openxmlformats.org/drawingml/2006/picture">
                <pic:pic>
                  <pic:nvPicPr>
                    <pic:cNvPr id="0" name="Staverberget SCA karta knärot.png"/>
                    <pic:cNvPicPr/>
                  </pic:nvPicPr>
                  <pic:blipFill>
                    <a:blip r:embed="rId17"/>
                    <a:stretch>
                      <a:fillRect/>
                    </a:stretch>
                  </pic:blipFill>
                  <pic:spPr>
                    <a:xfrm>
                      <a:off x="0" y="0"/>
                      <a:ext cx="5486400" cy="66000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6907394, E 495775 i SWEREF 99 TM.</w:t>
      </w:r>
    </w:p>
    <w:p>
      <w:r>
        <w:rPr>
          <w:b/>
        </w:rPr>
        <w:t>Lateritticka (VU)</w:t>
      </w:r>
      <w:r>
        <w:t xml:space="preserve"> är en sällsynt art knuten till gamla urskogsartade tallnaturskogar med kontinentalt klimat och lång kontinuitet av grova lågor och gamla silverfuror. Den växer främst på liggande stammar som härrör från tallar som under många år stått avbarkade och döda innan de fallit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