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2026-07-20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22 meter från avverkningsanmälan finns fynd av 21 naturvårdsarter, varav 12 är rödlistade, 4 är fridlysta, 17 är typiska (T) och 8 är signalarter (S): doftticka (VU, T, §8), garnlav (VU, T), knärot (VU, T, §8), blanksvart spiklav (NT), dropptaggsvamp (NT, T), lunglav (NT, T), mörk kolflarnlav (NT), rynkskinn (NT, T), skrovellav (NT, T), ullticka (NT, T), vedflamlav (NT),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