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Gåbddieluoktta i Arvidsjaurs kommun</w:t>
      </w:r>
    </w:p>
    <w:p>
      <w:r>
        <w:t>Denna tillsynsbegäran behandlar höga naturvärden i avverkningsanmälan Gåbddieluoktta i Arvidsjaurs kommun som inkom 2026-07-19 och omfattar 50,2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Gåbddieluoktta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har ett svart streck som visar fyndplatsens exakta position. Kartans mittpunktskoordinat är N 7325103, E 673214 i SWEREF 99 TM.</w:t>
      </w:r>
    </w:p>
    <w:p>
      <w:r>
        <w:t>I och inom 4 meter från avverkningsanmälan finns fynd av 30 naturvårdsarter, varav 23 är rödlistade, 7 är fridlysta, 18 är typiska (T) och 5 är signalarter (S): urskogsporing (EN), fläckporing (VU, T), gräddporing (VU, T), gränsticka (VU, T), smalfotad taggsvamp (VU), blanksvart spiklav (NT), blågrå svartspik (NT), dofttaggsvamp (NT, T), dropptaggsvamp (NT, T), dvärgbägarlav (NT, T), knottrig blåslav (NT, T), kolflarnlav (NT, T), lavskrika (NT, T, §4), mörk kolflarnlav (NT), nordtagging (NT), skarp dropptaggsvamp (NT), talltagel (NT, T), talltita (NT, §4), tretåig hackspett (NT, T, §4), vedflamlav (NT), vedskivlav (NT, T), vitplätt (NT), älg (NT), gullgröppa (S), luddlav (S, T), plattlummer (S, T, §9), spindelblomster (S, T, §8),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gräddporing (VU, T), gränsticka (VU, T), dofttaggsvamp (NT, T), dropptaggsvamp (NT, T), dvärgbägarlav (NT, T), knottrig blåslav (NT, T), kolflarnlav (NT, T), lavskrika (NT, T, §4), talltagel (NT, T), tretåig hackspett (NT, T, §4), vedskivlav (NT, T), luddlav (S, T), plattlummer (S, T, §9), spindelblomster (S, T, §8),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