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Björnideforsen C i Arvidsjaurs kommun</w:t>
      </w:r>
    </w:p>
    <w:p>
      <w:r>
        <w:t>Detta klagomål behandlar höga naturvärden i avverkningsanmälan Björnideforsen C i Arvidsjaurs kommun som inkom 2026-07-13 och omfattar 132,0 ha.</w:t>
      </w:r>
    </w:p>
    <w:p>
      <w:pPr>
        <w:pStyle w:val="Caption"/>
      </w:pPr>
      <w:r>
        <w:drawing>
          <wp:inline xmlns:a="http://schemas.openxmlformats.org/drawingml/2006/main" xmlns:pic="http://schemas.openxmlformats.org/drawingml/2006/picture">
            <wp:extent cx="4706373" cy="5724000"/>
            <wp:docPr id="1" name="Picture 1"/>
            <wp:cNvGraphicFramePr>
              <a:graphicFrameLocks noChangeAspect="1"/>
            </wp:cNvGraphicFramePr>
            <a:graphic>
              <a:graphicData uri="http://schemas.openxmlformats.org/drawingml/2006/picture">
                <pic:pic>
                  <pic:nvPicPr>
                    <pic:cNvPr id="0" name="Björnideforsen C karta.png"/>
                    <pic:cNvPicPr/>
                  </pic:nvPicPr>
                  <pic:blipFill>
                    <a:blip r:embed="rId16"/>
                    <a:stretch>
                      <a:fillRect/>
                    </a:stretch>
                  </pic:blipFill>
                  <pic:spPr>
                    <a:xfrm>
                      <a:off x="0" y="0"/>
                      <a:ext cx="470637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7325825, E 696531 i SWEREF 99 TM.</w:t>
      </w:r>
    </w:p>
    <w:p>
      <w:r>
        <w:t>I och inom 25 meter från avverkningsanmälan finns fynd av 65 naturvårdsarter, varav 49 är rödlistade, 9 är fridlysta, 38 är typiska (T) och 15 är signalarter (S): lusporing (EN), Phellodon resupinatus (EN), urskogsporing (EN), borsttagging (VU), doftticka (VU, T, §8), fläckporing (VU, T), gräddporing (VU, T), gräddticka (VU), gränsticka (VU, T), knärot (VU, T, §8), kristallticka (VU), lateritticka (VU), laxgröppa (VU), laxporing (VU), Lecidea subhumida (VU), norna (VU, T, §7), smalfotad taggsvamp (VU), tallstocksticka (VU), timmerskapania (VU), blanksvart spiklav (NT), blå taggsvamp (NT, T), blågrå svartspik (NT), dropptaggsvamp (NT, T), dvärgbägarlav (NT, T), hornvaxskinn (NT), knottrig blåslav (NT, T), kolflarnlav (NT, T), kortskaftad ärgspik (NT), lavskrika (NT, T, §4), luddfingersvamp (NT), lunglav (NT, T), mörk kolflarnlav (NT), nordtagging (NT), orange taggsvamp (NT, T), rosenticka (NT, T), röd trolldruva (NT, T), skrovellav (NT, T), svartvit taggsvamp (NT), talltagel (NT, T), tallticka (NT, T), talltita (NT, §4), tretåig hackspett (NT, T, §4), vaddporing (NT), vedflamlav (NT), vedskivlav (NT, T), vedtrappmossa (NT, T), violmussling (NT, T), vitgrynig nållav (NT), vitplätt (NT), blodticka (S, T), bårdlav (S, T), dvärgtufs (S), gytterlav (S, T), korallblylav (S, T), luddlav (S, T), norrlandslav (S, T), nästlav (S, T), plattlummer (S, T, §9), skinnlav (S, T), spindelblomster (S, T, §8), stuplav (S, T), svart trolldruva (S, T), vedticka (S, T), ögonpyrola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Lusporing (EN)</w:t>
      </w:r>
      <w:r>
        <w:t xml:space="preserve"> är en sällsynt och starkt hotad art knuten till äldre tallnaturskog med en god kontinuitet av torr död tallved. Uppmärksammades först 2007 i Sverige och är idag känd från en handfull tallmiljöer framförallt i Västerbotten och Norrbotten. Total population i landet liten och bedöms fortlöpande att minska, huvudsakligen p.g.a. minskande förekomst av stående döda tallar, men även liggande stammar av tall i solvarma lägen (SLU Artdatabanken, 2025).</w:t>
      </w:r>
    </w:p>
    <w:p>
      <w:r>
        <w:rPr>
          <w:b/>
          <w:i/>
        </w:rPr>
        <w:t xml:space="preserve">Phellodon resupinatus </w:t>
      </w:r>
      <w:r>
        <w:rPr>
          <w:b/>
        </w:rPr>
        <w:t xml:space="preserve">(EN) </w:t>
      </w:r>
      <w:r>
        <w:t>är en starkt hotad lädertaggsvamp som bildar mykorrhiza med tall i brandpräglad torr tallskog med lång kontinuitet, på sandig mark eller sandig-grusig morän. Fruktkropparna bildas mot undersidan av gammal tallved, så kallad silverved eller keloved, av varierande dimension. Silverveden är ofta kolad av äldre bränder men fruktkropparna förekommer även på ved som saknar kolad yta. Den totala populationen i landet bedöms ha minskat kraftigt och förväntas fortsätta minska på grund av slutavverkning av brandpräglad äldre tallskog och brist på ved av lämplig kvalitet (SLU Artdatabanken, 2026).</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95599"/>
            <wp:docPr id="2" name="Picture 2"/>
            <wp:cNvGraphicFramePr>
              <a:graphicFrameLocks noChangeAspect="1"/>
            </wp:cNvGraphicFramePr>
            <a:graphic>
              <a:graphicData uri="http://schemas.openxmlformats.org/drawingml/2006/picture">
                <pic:pic>
                  <pic:nvPicPr>
                    <pic:cNvPr id="0" name="Björnideforsen C karta knärot.png"/>
                    <pic:cNvPicPr/>
                  </pic:nvPicPr>
                  <pic:blipFill>
                    <a:blip r:embed="rId17"/>
                    <a:stretch>
                      <a:fillRect/>
                    </a:stretch>
                  </pic:blipFill>
                  <pic:spPr>
                    <a:xfrm>
                      <a:off x="0" y="0"/>
                      <a:ext cx="5486400" cy="57955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7325825, E 696531 i SWEREF 99 TM.</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64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65 naturvårdsarter varav 49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