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2024-08-02 och omfattar 98,5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mörk kolflarnlav (NT), nordtagging (NT), rosenticka (NT), rödbrun blekspik (NT), talltita (NT, §4), tretåig hackspett (NT, §4), ullticka (NT), vaddporing (NT), vedflamlav (NT), vedskivlav (NT), vedtrappmossa (NT), violmussling (NT), vitgrynig nållav (NT), vitplätt (NT), björksplintborre (S), blodticka (S), bronshjon (S), bårdlav (S), dropptaggsvamp (S), norrlandslav (S), nästlav (S), plattlummer (S, §9), skinnlav (S), spindelblomster (S, §8), vedticka (S), vågbandad barkbock (S), lavskrika (§4), tjäder (§4), vanlig groda (§6), vanlig padda (§6), fläcknycklar (§8), lopplummer (§9)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spindelblomster (S, §8), lavskrika (§4), tjäder (§4), vanlig groda (§6), vanlig padda (§6), fläcknycklar (§8),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