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2024-08-04 och omfattar 98,5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mörk kolflarnlav (NT), nordtagging (NT), rosenticka (NT), rödbrun blekspik (NT), talltita (NT, §4), tretåig hackspett (NT, §4), ullticka (NT), vaddporing (NT), vedflamlav (NT), vedskivlav (NT), vedtrappmossa (NT), violmussling (NT), vitgrynig nållav (NT), vitplätt (NT), björksplintborre (S), blodticka (S), bronshjon (S), bårdlav (S), dropptaggsvamp (S), norrlandslav (S), nästlav (S), plattlummer (S, §9), skinnlav (S), spindelblomster (S, §8), vedticka (S), vågbandad barkbock (S), lavskrika (§4), tjäder (§4), vanlig groda (§6), vanlig padda (§6), fläcknycklar (§8), lopplummer (§9)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spindelblomster (S, §8), lavskrika (§4), tjäder (§4), vanlig groda (§6), vanlig padda (§6), fläcknycklar (§8),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