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Avvanm 36411 i Arvidsjaurs kommun</w:t>
      </w:r>
    </w:p>
    <w:p>
      <w:r>
        <w:t>Detta dokument behandlar höga naturvärden i avverkningsanmälan Avvanm 36411 i Arvidsjaurs kommun. Denna avverkningsanmälan inkom 2023-07-27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tornseglare (EN, §4), fläckporing (VU), gräddporing (VU), smalfotad taggsvamp (VU), ulltickeporing (VU), blanksvart spiklav (NT), blå taggsvamp (NT), blågrå svartspik (NT), dvärgbägarlav (NT), knottrig blåslav (NT), kolflarnlav (NT), kortskaftad ärgspik (NT), nordtagging (NT), spillkråka (NT, §4), svart taggsvamp (NT), svartvit taggsvamp (NT), tallticka (NT), ullticka (NT), vaddporing (NT), vedflamlav (NT), vedskivlav (NT), violmussling (NT), vitplätt (NT), dropptaggsvamp (S), gullgröppa (S), nästlav (S), plattlummer (S, §9), vedticka (S),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vvanm 36411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