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Oxliden i Bjurholms kommun</w:t>
      </w:r>
    </w:p>
    <w:p>
      <w:r>
        <w:t>Denna tillsynsbegäran behandlar höga naturvärden i avverkningsanmälan Oxliden i Bjurholms kommun som inkom 2026-07-18 och omfattar 258,7 ha.</w:t>
      </w:r>
    </w:p>
    <w:p>
      <w:pPr>
        <w:pStyle w:val="Caption"/>
      </w:pPr>
      <w:r>
        <w:drawing>
          <wp:inline xmlns:a="http://schemas.openxmlformats.org/drawingml/2006/main" xmlns:pic="http://schemas.openxmlformats.org/drawingml/2006/picture">
            <wp:extent cx="5113277" cy="5724000"/>
            <wp:docPr id="1" name="Picture 1"/>
            <wp:cNvGraphicFramePr>
              <a:graphicFrameLocks noChangeAspect="1"/>
            </wp:cNvGraphicFramePr>
            <a:graphic>
              <a:graphicData uri="http://schemas.openxmlformats.org/drawingml/2006/picture">
                <pic:pic>
                  <pic:nvPicPr>
                    <pic:cNvPr id="0" name="Oxliden karta.png"/>
                    <pic:cNvPicPr/>
                  </pic:nvPicPr>
                  <pic:blipFill>
                    <a:blip r:embed="rId16"/>
                    <a:stretch>
                      <a:fillRect/>
                    </a:stretch>
                  </pic:blipFill>
                  <pic:spPr>
                    <a:xfrm>
                      <a:off x="0" y="0"/>
                      <a:ext cx="5113277"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7104614, E 657420 i SWEREF 99 TM.</w:t>
      </w:r>
    </w:p>
    <w:p>
      <w:r>
        <w:t>I och inom 6 meter från avverkningsanmälan finns fynd av 35 naturvårdsarter, varav 26 är rödlistade, 2 är fridlysta, 27 är typiska (T) och 9 är signalarter (S): garnlav (VU, T), gräddporing (VU, T), gränsticka (VU, T), rotfingersvamp (VU), skrovlig taggsvamp (VU), blanksvart spiklav (NT), doftskinn (NT, T), dropptaggsvamp (NT, T), dvärgbägarlav (NT, T), gammelgransskål (NT, T), kolflarnlav (NT, T), lunglav (NT, T), mindre hackspett (NT, T, §4), motaggsvamp (NT, T), mörk kolflarnlav (NT), rosenticka (NT, T), skarp dropptaggsvamp (NT), skrovellav (NT, T), stiftgelélav (NT, T), tretåig hackspett (NT, T, §4), ullticka (NT, T), vaddporing (NT), vedflamlav (NT), vedtrappmossa (NT, T), violettgrå tagellav (NT, T), vitgrynig nållav (NT), bronshjon (S, T), bårdlav (S, T), luddlav (S, T), mörk husmossa (S, T), nästlav (S, T), skinnlav (S, T), skogshakmossa (S, T),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doftskinn (NT, T), dropptaggsvamp (NT, T), dvärgbägarlav (NT, T), gammelgransskål (NT, T), kolflarnlav (NT, T), lunglav (NT, T), mindre hackspett (NT, T, §4), motaggsvamp (NT, T), rosenticka (NT, T), skrovellav (NT, T), stiftgelélav (NT, T), tretåig hackspett (NT, T, §4), ullticka (NT, T), vedtrappmossa (NT, T), violettgrå tagellav (NT, T), bronshjon (S, T), bårdlav (S, T), luddlav (S, T), mörk husmossa (S, T), nästlav (S, T), skinnlav (S, T), skogshakmossa (S, T),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