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Stormyrbäcken i Bjurholms kommun</w:t>
      </w:r>
    </w:p>
    <w:p>
      <w:r>
        <w:t>Denna tillsynsbegäran behandlar höga naturvärden i avverkningsanmälan Stormyrbäcken i Bjurholms kommun som inkom 2026-07-16 och omfattar 14,0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Stormyrbäcken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7094738, E 696786 i SWEREF 99 TM.</w:t>
      </w:r>
    </w:p>
    <w:p>
      <w:r>
        <w:t>I och inom 25 meter från avverkningsanmälan finns fynd av 28 naturvårdsarter, varav 20 är rödlistade, 6 är fridlysta, 18 är typiska (T) och 7 är signalarter (S): trådbrosklav (EN), garnlav (VU, T), gräddticka (VU), knärot (VU, T, §8), Skeletocutis delicata (VU), ulltickeporing (VU), doftskinn (NT, T), gammelgransskål (NT, T), harticka (NT, T), kötticka (NT), luddfingersvamp (NT), rosenticka (NT, T), rynkskinn (NT, T), stjärntagging (NT, T), tallticka (NT, T), talltita (NT, §4), tretåig hackspett (NT, T, §4), ullticka (NT, T), vedtrappmossa (NT, T), vitgrynig nållav (NT), bollvitmossa (S, T), källmossa (S), lappranunkel (S, T, §7), mörk husmossa (S, T), spindelblomster (S, T, §8), trådticka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3.07 ha med buffertzonerna och får av detta skäl inte avverkas.</w:t>
      </w:r>
    </w:p>
    <w:p>
      <w:pPr>
        <w:pStyle w:val="Caption"/>
      </w:pPr>
      <w:r>
        <w:drawing>
          <wp:inline xmlns:a="http://schemas.openxmlformats.org/drawingml/2006/main" xmlns:pic="http://schemas.openxmlformats.org/drawingml/2006/picture">
            <wp:extent cx="5486400" cy="3685880"/>
            <wp:docPr id="2" name="Picture 2"/>
            <wp:cNvGraphicFramePr>
              <a:graphicFrameLocks noChangeAspect="1"/>
            </wp:cNvGraphicFramePr>
            <a:graphic>
              <a:graphicData uri="http://schemas.openxmlformats.org/drawingml/2006/picture">
                <pic:pic>
                  <pic:nvPicPr>
                    <pic:cNvPr id="0" name="Stormyrbäcken karta knärot.png"/>
                    <pic:cNvPicPr/>
                  </pic:nvPicPr>
                  <pic:blipFill>
                    <a:blip r:embed="rId17"/>
                    <a:stretch>
                      <a:fillRect/>
                    </a:stretch>
                  </pic:blipFill>
                  <pic:spPr>
                    <a:xfrm>
                      <a:off x="0" y="0"/>
                      <a:ext cx="5486400" cy="36858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7094738, E 696786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gammelgransskål (NT, T), harticka (NT, T), rosenticka (NT, T), rynkskinn (NT, T), stjärntagging (NT, T), tallticka (NT, T), tretåig hackspett (NT, T, §4), ullticka (NT, T), vedtrappmossa (NT, T), bollvitmossa (S, T), lappranunkel (S, T, §7), mörk husmossa (S, T), spindelblomster (S, T, §8),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