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Karlstjärnberget i Bjurholms kommun</w:t>
      </w:r>
    </w:p>
    <w:p>
      <w:r>
        <w:t>Detta klagomål behandlar höga naturvärden i avverkningsanmälan Karlstjärnberget i Bjurholms kommun som inkom 2026-07-18 och omfattar 56,4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Karlstjärnberget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7090127, E 687170 i SWEREF 99 TM.</w:t>
      </w:r>
    </w:p>
    <w:p>
      <w:r>
        <w:t>I och inom 19 meter från avverkningsanmälan finns fynd av 24 naturvårdsarter, varav 20 är rödlistade, 2 är fridlysta, 18 är typiska (T) och 3 är signalarter (S): aspfjädermossa (VU, T), aspgelélav (VU, T), fläckporing (VU, T), garnlav (VU, T), knärot (VU, T, §8), skrovlig taggsvamp (VU), blanksvart spiklav (NT), blå taggsvamp (NT, T), dropptaggsvamp (NT, T), kolflarnlav (NT, T), koralltaggsvamp (NT, T), lunglav (NT, T), mörk kolflarnlav (NT), nordtagging (NT), orange taggsvamp (NT, T), reliktbock (NT, T), stiftgelélav (NT, T), stjärntagging (NT, T), vaddporing (NT), violettgrå tagellav (NT, T), skinnlav (S, T), stor aspticka (S, T), vedticka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207397"/>
            <wp:docPr id="2" name="Picture 2"/>
            <wp:cNvGraphicFramePr>
              <a:graphicFrameLocks noChangeAspect="1"/>
            </wp:cNvGraphicFramePr>
            <a:graphic>
              <a:graphicData uri="http://schemas.openxmlformats.org/drawingml/2006/picture">
                <pic:pic>
                  <pic:nvPicPr>
                    <pic:cNvPr id="0" name="Karlstjärnberget karta knärot.png"/>
                    <pic:cNvPicPr/>
                  </pic:nvPicPr>
                  <pic:blipFill>
                    <a:blip r:embed="rId17"/>
                    <a:stretch>
                      <a:fillRect/>
                    </a:stretch>
                  </pic:blipFill>
                  <pic:spPr>
                    <a:xfrm>
                      <a:off x="0" y="0"/>
                      <a:ext cx="5486400" cy="62073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7090127, E 687170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