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Vitstensberget V i Bjurholms kommun</w:t>
      </w:r>
    </w:p>
    <w:p>
      <w:r>
        <w:t>Denna tillsynsbegäran behandlar höga naturvärden i avverkningsanmälan Vitstensberget V i Bjurholms kommun som inkom 2026-07-15 och omfattar 112,2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3506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tstensberget V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50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7098028, E 697284 i SWEREF 99 TM.</w:t>
      </w:r>
    </w:p>
    <w:p>
      <w:r>
        <w:t>I avverkningsanmälan finns fynd av 2 naturvårdsarter, varav 2 är rödlistade och 2 är typiska (T): dvärgbägarlav (NT, T) och violettgrå tagellav (NT, 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>Dvärgbägarlav (NT)</w:t>
      </w:r>
      <w:r>
        <w:t xml:space="preserve"> förekommer över hela Sverige på gammal hård ved, huvudsakligen på tall men i södra Sverige även på ek. Veden utgörs framförallt av grova stubbar, lågor och grenar. Substratet har blivit sällsyntare och nybildning av substrat sker bara i begränsad omfattning. Arten hotas av att grova lågor blir allt sällsyntare i dagens kulturskogar samt att nybildningen av lämpliga substrat går mycket långsamt. En riklig tillgång på gamla tall- eller eklågor måste säkerställas på artens lokaler. Dvärgbägarlav är typisk art för </w:t>
      </w:r>
      <w:r>
        <w:rPr>
          <w:i/>
        </w:rPr>
        <w:t>9010 Taiga</w:t>
      </w:r>
      <w:r>
        <w:t xml:space="preserve"> (SLU Artdatabanken, 2024; Nitare &amp; Skogsstyrelsen, 2019).</w:t>
      </w:r>
    </w:p>
    <w:p>
      <w:r>
        <w:rPr>
          <w:b/>
        </w:rPr>
        <w:t>Violettgrå tagellav (NT)</w:t>
      </w:r>
      <w:r>
        <w:t xml:space="preserve"> växer nästan uteslutande i gamla olikåldriga barrnaturskogar med lång skoglig kontinuitet och är en utmärkt signal på skog med höga naturvärden. Slutavverkning av tidigare aldrig slutavverkad skog (kontinuitetsskog) är det största hotet. Biotopen nyskapas i begränsad omfattning och barrskog äldre än 160 år, där den violettgrå tagellaven huvudsakligen påträffas har minskat med 50% de senaste 50 åren. Lågproduktiv skogsmark där laven förekommer bör undantas från skogsbruk och rika förekomster i äldre granskog bör skyddas. Arten är känslig för uttorkning och det är väsentligt att tillräckligt stora bestånd avsätts. Violettgrå tagellav är typisk art för </w:t>
      </w:r>
      <w:r>
        <w:rPr>
          <w:i/>
        </w:rPr>
        <w:t>9010 Taiga</w:t>
      </w:r>
      <w:r>
        <w:t xml:space="preserve"> (SLU Artdatabanken, 2024; Nitare &amp; Skogsstyrelsen, 2019).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2026-07-15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