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Hötjärnberget i Bjurholms kommun</w:t>
      </w:r>
    </w:p>
    <w:p>
      <w:r>
        <w:t>Denna tillsynsbegäran behandlar höga naturvärden i avverkningsanmälan Hötjärnberget i Bjurholms kommun som inkom 2026-07-15 och omfattar 65,8 ha.</w:t>
      </w:r>
    </w:p>
    <w:p>
      <w:pPr>
        <w:pStyle w:val="Caption"/>
      </w:pPr>
      <w:r>
        <w:drawing>
          <wp:inline xmlns:a="http://schemas.openxmlformats.org/drawingml/2006/main" xmlns:pic="http://schemas.openxmlformats.org/drawingml/2006/picture">
            <wp:extent cx="5486400" cy="5299749"/>
            <wp:docPr id="1" name="Picture 1"/>
            <wp:cNvGraphicFramePr>
              <a:graphicFrameLocks noChangeAspect="1"/>
            </wp:cNvGraphicFramePr>
            <a:graphic>
              <a:graphicData uri="http://schemas.openxmlformats.org/drawingml/2006/picture">
                <pic:pic>
                  <pic:nvPicPr>
                    <pic:cNvPr id="0" name="Hötjärnberget karta.png"/>
                    <pic:cNvPicPr/>
                  </pic:nvPicPr>
                  <pic:blipFill>
                    <a:blip r:embed="rId16"/>
                    <a:stretch>
                      <a:fillRect/>
                    </a:stretch>
                  </pic:blipFill>
                  <pic:spPr>
                    <a:xfrm>
                      <a:off x="0" y="0"/>
                      <a:ext cx="5486400" cy="5299749"/>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har ett svart streck som visar fyndplatsens exakta position. Kartans mittpunktskoordinat är N 7095470, E 685367 i SWEREF 99 TM.</w:t>
      </w:r>
    </w:p>
    <w:p>
      <w:r>
        <w:t>I och inom 3 meter från avverkningsanmälan finns fynd av 30 naturvårdsarter, varav 17 är rödlistade, 5 är fridlysta, 24 är typiska (T) och 12 är signalarter (S): doftticka (VU, T, §8), garnlav (VU, T), knärot (VU, T, §8), smalskaftslav (VU), blågrå svartspik (NT), dropptaggsvamp (NT, T), gammelgransskål (NT, T), knottrig blåslav (NT, T), kolflarnlav (NT, T), koralltaggsvamp (NT, T), kortskaftad ärgspik (NT), lunglav (NT, T), mörk kolflarnlav (NT), reliktbock (NT, T), stjärntagging (NT, T), talltagel (NT, T), tretåig hackspett (NT, T, §4), bollvitmossa (S, T), bårdlav (S, T), granriska (S), gytterlav (S, T), korallblylav (S, T), luddlav (S, T), mörk husmossa (S, T), rävticka (S, T), spindelblomster (S, T, §8), stor aspticka (S, T), stuplav (S, T), vedticka (S, T) och sångsvan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5.86 ha med buffertzonerna och får av detta skäl inte avverkas.</w:t>
      </w:r>
    </w:p>
    <w:p>
      <w:pPr>
        <w:pStyle w:val="Caption"/>
      </w:pPr>
      <w:r>
        <w:drawing>
          <wp:inline xmlns:a="http://schemas.openxmlformats.org/drawingml/2006/main" xmlns:pic="http://schemas.openxmlformats.org/drawingml/2006/picture">
            <wp:extent cx="5486400" cy="4325018"/>
            <wp:docPr id="2" name="Picture 2"/>
            <wp:cNvGraphicFramePr>
              <a:graphicFrameLocks noChangeAspect="1"/>
            </wp:cNvGraphicFramePr>
            <a:graphic>
              <a:graphicData uri="http://schemas.openxmlformats.org/drawingml/2006/picture">
                <pic:pic>
                  <pic:nvPicPr>
                    <pic:cNvPr id="0" name="Hötjärnberget karta knärot.png"/>
                    <pic:cNvPicPr/>
                  </pic:nvPicPr>
                  <pic:blipFill>
                    <a:blip r:embed="rId17"/>
                    <a:stretch>
                      <a:fillRect/>
                    </a:stretch>
                  </pic:blipFill>
                  <pic:spPr>
                    <a:xfrm>
                      <a:off x="0" y="0"/>
                      <a:ext cx="5486400" cy="432501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7095470, E 685367 i SWEREF 99 TM.</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Rävticka</w:t>
      </w:r>
      <w:r>
        <w:t xml:space="preserve"> är typisk art för </w:t>
      </w:r>
      <w:r>
        <w:rPr>
          <w:i/>
        </w:rPr>
        <w:t xml:space="preserve">9010 Taiga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knärot (VU, T, §8), dropptaggsvamp (NT, T), gammelgransskål (NT, T), knottrig blåslav (NT, T), kolflarnlav (NT, T), koralltaggsvamp (NT, T), lunglav (NT, T), reliktbock (NT, T), stjärntagging (NT, T), talltagel (NT, T), tretåig hackspett (NT, T, §4), bollvitmossa (S, T), bårdlav (S, T), gytterlav (S, T), korallblylav (S, T), luddlav (S, T), mörk husmossa (S, T), rävticka (S, T), spindelblomster (S, T, §8), stor aspticka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