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2026-07-13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21 naturvårdsarter, varav 14 är rödlistade, 4 är fridlysta, 14 är typiska (T) och 5 är signalarter (S): garnlav (VU, T), knärot (VU, T, §8), liten aspgelélav (VU, T), skrovlig taggsvamp (VU),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