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Björnberget SV i Bjurholms kommun</w:t>
      </w:r>
    </w:p>
    <w:p>
      <w:r>
        <w:t>Denna tillsynsbegäran behandlar höga naturvärden i avverkningsanmälan Björnberget SV i Bjurholms kommun som inkom 2026-07-17 och omfattar 57,7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Björnberget SV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7091756, E 686196 i SWEREF 99 TM.</w:t>
      </w:r>
    </w:p>
    <w:p>
      <w:r>
        <w:t>I och inom 23 meter från avverkningsanmälan finns fynd av 22 naturvårdsarter, varav 15 är rödlistade, 5 är fridlysta, 14 är typiska (T) och 5 är signalarter (S): garnlav (VU, T), knärot (VU, T, §8), liten aspgelélav (VU, T), skrovlig taggsvamp (VU), tornseglare (VU, §4), dropptaggsvamp (NT, T), dvärgbägarlav (NT, T), gammelgransskål (NT, T), göktyta (NT, §4), lunglav (NT, T), mörk kolflarnlav (NT), nordtagging (NT), orange taggsvamp (NT, T), reliktbock (NT, T), älg (NT), barkticka (S, T), bårdlav (S, T), skinnlav (S, T), stor aspticka (S, T), stuplav (S, T),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112685"/>
            <wp:docPr id="2" name="Picture 2"/>
            <wp:cNvGraphicFramePr>
              <a:graphicFrameLocks noChangeAspect="1"/>
            </wp:cNvGraphicFramePr>
            <a:graphic>
              <a:graphicData uri="http://schemas.openxmlformats.org/drawingml/2006/picture">
                <pic:pic>
                  <pic:nvPicPr>
                    <pic:cNvPr id="0" name="Björnberget SV karta knärot.png"/>
                    <pic:cNvPicPr/>
                  </pic:nvPicPr>
                  <pic:blipFill>
                    <a:blip r:embed="rId17"/>
                    <a:stretch>
                      <a:fillRect/>
                    </a:stretch>
                  </pic:blipFill>
                  <pic:spPr>
                    <a:xfrm>
                      <a:off x="0" y="0"/>
                      <a:ext cx="5486400" cy="91126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7091756, E 686196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liten aspgelélav (VU, T), dropptaggsvamp (NT, T), dvärgbägarlav (NT, T), gammelgransskål (NT, T), lunglav (NT, T), orange taggsvamp (NT, T), reliktbock (NT, T), barkticka (S, T), bårdlav (S, T),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