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Gubbmyran i Bjurholms kommun</w:t>
      </w:r>
    </w:p>
    <w:p>
      <w:r>
        <w:t>Detta klagomål behandlar höga naturvärden i avverkningsanmälan Gubbmyran i Bjurholms kommun som inkom 2026-07-15 och omfattar 186,0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Gubbmyran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7141087, E 658656 i SWEREF 99 TM.</w:t>
      </w:r>
    </w:p>
    <w:p>
      <w:r>
        <w:t>I och inom 19 meter från avverkningsanmälan finns fynd av 16 naturvårdsarter, varav 14 är rödlistade, 1 är fridlyst, 16 är typiska (T) och 2 är signalarter (S): garnlav (VU, T), gränsticka (VU, T), lappticka (VU, T), liten sotlav (VU, T), vitskaftad svartspik (VU, T), doftskinn (NT, T), gammelgransskål (NT, T), harticka (NT, T), rosenticka (NT, T), rynkskinn (NT, T), rödbrun blekspik (NT, T), tretåig hackspett (NT, T, §4), ullticka (NT, T), violettgrå tagellav (NT, T), blodticka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