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2026-07-12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21 naturvårdsarter, varav 14 är rödlistade, 4 är fridlysta, 14 är typiska (T) och 5 är signalarter (S): garnlav (VU, T), knärot (VU, T, §8), liten aspgelélav (VU, T), skrovlig taggsvamp (VU),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