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16 naturvårdsarter, varav 8 är rödlistade, 9 är fridlysta, 10 är typiska (T) och 4 är signalarter (S): blå taggsvamp (NT, T), dropptaggsvamp (NT, T), lappmes (NT, T, §4), lavskrika (NT, T, §4), skarp dropptaggsvamp (NT), stickelfrö (NT),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