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95609"/>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95609"/>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59 naturvårdsarter, varav 31 är rödlistade, 14 är fridlysta, 44 är typiska (T) och 14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järpe (T, §4), kransmossa (T), kärrviol (T), linnea (T), mattlummer (T, §9),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fjällskära (T), järpe (T, §4), kransmossa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