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 meter från området finns fynd av 33 naturvårdsarter, varav 21 är rödlistade, 7 är fridlysta, 22 är typiska (T) och 9 är signalarter (S): garnlav (VU, T), grenlav (VU),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