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24 naturvårdsarter, varav 21 är rödlistade, 2 är fridlysta, 9 är typiska (T) och 2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