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28 naturvårdsarter, varav 23 är rödlistade, 4 är fridlysta, 19 är typiska (T) och 4 är signalarter (S):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sotlav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talltagel (NT, T), tretåig hackspett (NT, T, §4), ullticka (NT, T), vedskivlav (NT, T), violmussling (NT, T), gulnål (S, T), plattlummer (S, T, §9),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