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26 naturvårdsarter, varav 20 är rödlistade, 3 är fridlysta, 15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