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45998"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45998"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32 naturvårdsarter, varav 25 är rödlistade, 4 är fridlysta, 23 är typiska (T) och 6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