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28 naturvårdsarter, varav 23 är rödlistade, 4 är fridlysta, 19 är typiska (T) och 4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sotlav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