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16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16 meter från området finns fynd av 24 naturvårdsarter, varav 15 är rödlistade, 6 är fridlysta, 19 är typiska (T) och 7 är signalarter (S): garnlav (VU, T), gränsticka (VU, T), blanksvart spiklav (NT), dvärgbägarlav (NT, T), gammelgransskål (NT, T), knottrig blåslav (NT, T), rödbrun blekspik (NT, T), stjärntagging (NT, T), talltita (NT, §4), tretåig hackspett (NT, T, §4), ullticka (NT, T), vedskivlav (NT, T), violmussling (NT, T), vitgrynig nållav (NT), älg (NT), bronshjon (S, T), bårdlav (S, T), korallrot (S, T, §8), luddlav (S, T), spindelblomster (S, T, §8),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