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16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16 meter från området finns fynd av 14 naturvårdsarter, varav 9 är rödlistade, 5 är fridlysta, 12 är typiska (T) och 3 är signalarter (S): garnlav (VU, T), dvärgbägarlav (NT, T), gammelgransskål (NT, T), knottrig blåslav (NT, T), rödbrun blekspik (NT, T), stjärntagging (NT, T), tretåig hackspett (NT, T, §4), vedskivlav (NT, T), vitgrynig nållav (NT), korallrot (S, T, §8), spindelblomster (S, T, §8),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