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16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16 meter från området finns fynd av 14 naturvårdsarter, varav 9 är rödlistade, 5 är fridlysta, 12 är typiska (T) och 3 är signalarter (S): garnlav (VU, T), dvärgbägarlav (NT, T), gammelgransskål (NT, T), knottrig blåslav (NT, T), rödbrun blekspik (NT, T), stjärntagging (NT, T), tretåig hackspett (NT, T, §4), vedskivlav (NT, T), vitgrynig nållav (NT), korallrot (S, T, §8), spindelblomster (S, T, §8),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dvärgbägarlav (NT, T), gammelgransskål (NT, T), knottrig blåslav (NT, T), rödbrun blekspik (NT, T), stjärntagging (NT, T), tretåig hackspett (NT, T, §4), vedskivlav (NT, T), korallrot (S, T, §8),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