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453431"/>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453431"/>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60 naturvårdsarter, varav 34 är rödlistade, 9 är fridlysta, 44 är typiska (T) och 14 är signalarter (S): garnlav (VU, T), grantickeporing (VU), grenlav (VU), gränsticka (VU, T), kristallticka (VU), Lecidea subhumida (VU), nordlig parasitporing (VU), ostticka (VU, T), sprickporing (VU), tajgaskinn (VU), vitskaftad svartspik (VU, T), blanksvart spiklav (NT), blågrå svartspik (NT), brunklöver (NT), doftskinn (NT, T), dvärgbägarlav (NT, T), gammelgransskål (NT, T), harticka (NT, T), knottrig blåslav (NT, T), lavskrika (NT, T, §4), liten svartspik (NT), lunglav (NT, T), rosenticka (NT, T), Rostania pallida (NT), rynkskinn (NT, T), rödbrun blekspik (NT, T), skrovellav (NT, T), stjärntagging (NT, T), talltita (NT, §4), tretåig hackspett (NT, T, §4), ullticka (NT, T), vedflamlav (NT), vedskivlav (NT, T), vitgrynig nållav (NT),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ostticka (VU, T), vitskaftad svartspik (VU, T), doftskinn (NT, T), dvärgbägarlav (NT, T), gammelgransskål (NT, T), harticka (NT, T), knottrig blåslav (NT, T), lavskrika (NT, T, §4), lunglav (NT, T), rosenticka (NT, T), rynkskinn (NT, T), rödbrun blekspik (NT, T), skrovellav (NT, T), stjärntagging (NT, T), tretåig hackspett (NT, T, §4), ullticka (NT, T), vedskivlav (NT, T), barkticka (S, T), blodticka (S, T), bårdlav (S, T), grönkulla (S, T, §8), gulnål (S, T), korallrot (S, T, §8), källpraktmossa (S, T), luddlav (S, T), rostfläck (S, T), spindelblomster (S, T, §8), stuplav (S, T), tibast (S, T), vedticka (S, T), ögonpyrola (S, T), bergsslok (T), brudborste (T), ekbräken (T), humleblomster (T), kärrfibbla (T), lundarv (T), nordisk stormhatt (T), ormbär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