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16 naturvårdsarter, varav 14 är rödlistade, 1 är fridlyst, 6 är typiska (T) och 1 är signalart (S): kritporing (CR), fläckporing (VU, T), gräddporing (VU, T), gränsticka (VU, T), smalfotad taggsvamp (VU), tallstocksticka (VU), blanksvart spiklav (NT), blågrå svartspik (NT), dvärgbägarlav (NT, T), nordtagging (NT), skarp dropptaggsvamp (NT), tallriska (NT), vedskivlav (NT, T), vitplätt (NT),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