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26 naturvårdsarter, varav 19 är rödlistade, 6 är fridlysta, 17 är typiska (T) och 4 är signalarter (S): garnlav (VU, T), grantickeporing (VU), nordlig parasitporing (VU), ostticka (VU, T), blanksvart spiklav (NT), dvärgbägarlav (NT, T), gammelgransskål (NT, T), knottrig blåslav (NT, T), kolflarnlav (NT, T), lavskrika (NT, T, §4), liten svartspik (NT), rynkskinn (NT, T), skogshare (NT), talltagel (NT, T), tretåig hackspett (NT, T, §4), ullticka (NT, T), vedskivlav (NT, T), vitgrynig nållav (NT), äggvaxskivling (NT), blodticka (S, T), bårdlav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